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Обоснование </w:t>
      </w:r>
      <w:r/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необходимости реализации предлагаемых решений посредством принятия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нормативного правового акта, в том числе их влияния</w:t>
      </w:r>
      <w:r>
        <w:rPr>
          <w:b/>
          <w:color w:val="000000" w:themeColor="text1"/>
          <w:sz w:val="28"/>
          <w:szCs w:val="28"/>
        </w:rPr>
        <w:t xml:space="preserve"> на конкуренцию </w:t>
      </w:r>
      <w:r/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Белгородской области 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 xml:space="preserve">Об утверждении Порядка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областного бюджета 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 xml:space="preserve">грантов в форме субсидий на поддержку реализации общественных 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 xml:space="preserve">инициатив, направленных </w:t>
              <w:br/>
              <w:t xml:space="preserve">на развитие туристской инфраструктуры»</w:t>
            </w:r>
            <w:r>
              <w:rPr>
                <w:b/>
                <w:bCs/>
                <w:sz w:val="24"/>
                <w:szCs w:val="24"/>
              </w:rPr>
            </w:r>
            <w:r/>
          </w:p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/>
          </w:p>
          <w:p>
            <w:pPr>
              <w:jc w:val="center"/>
              <w:rPr>
                <w:b/>
                <w:bCs/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b/>
                <w:bCs/>
                <w:sz w:val="24"/>
                <w:szCs w:val="24"/>
              </w:rPr>
              <w:t xml:space="preserve">Управление по туризму</w:t>
            </w:r>
            <w:r>
              <w:rPr>
                <w:b/>
                <w:bCs/>
                <w:sz w:val="24"/>
                <w:szCs w:val="24"/>
              </w:rPr>
              <w:t xml:space="preserve"> Белгородской области</w:t>
            </w:r>
            <w:r>
              <w:rPr>
                <w:b/>
                <w:bCs/>
              </w:rPr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eastAsia="Times New Roman"/>
                <w:sz w:val="24"/>
                <w:szCs w:val="24"/>
                <w:lang w:val="ru"/>
              </w:rPr>
              <w:t xml:space="preserve">Проект постановления Правительства Белгородской области </w:t>
            </w:r>
            <w:r>
              <w:rPr>
                <w:b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 xml:space="preserve">Об утверждении Порядка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областного бюджета 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 xml:space="preserve">грантов в форме субсидий на поддержку реализации общественных 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 xml:space="preserve">инициатив, направленных на развитие туристской инфраструктуры»</w:t>
            </w:r>
            <w:r>
              <w:rPr>
                <w:rFonts w:eastAsia="Times New Roman"/>
                <w:sz w:val="24"/>
                <w:szCs w:val="24"/>
              </w:rPr>
              <w:t xml:space="preserve"> (далее – Проект) </w:t>
            </w:r>
            <w:r>
              <w:rPr>
                <w:rFonts w:eastAsia="Times New Roman"/>
                <w:sz w:val="24"/>
                <w:szCs w:val="24"/>
              </w:rPr>
              <w:t xml:space="preserve">разработан в </w:t>
            </w:r>
            <w:r>
              <w:rPr>
                <w:bCs/>
                <w:sz w:val="24"/>
                <w:szCs w:val="24"/>
              </w:rPr>
              <w:t xml:space="preserve">рамках реализации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820"/>
                <w:sz w:val="24"/>
                <w:szCs w:val="24"/>
              </w:rPr>
              <w:t xml:space="preserve">регионального проекта «Создание номерного фонда, инфраструктуры и новых точек притяжения» </w:t>
            </w:r>
            <w:r>
              <w:rPr>
                <w:sz w:val="24"/>
                <w:szCs w:val="24"/>
              </w:rPr>
              <w:t xml:space="preserve">государственной программы Белгородской области «Развитие экономического потенциала и формирование благоприятного предпринимательского климата </w:t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  <w:br/>
              <w:t xml:space="preserve">в Белгородской области»</w:t>
            </w:r>
            <w:r>
              <w:rPr>
                <w:sz w:val="24"/>
                <w:szCs w:val="24"/>
              </w:rPr>
              <w:t xml:space="preserve">, утвержденной постановлением Правительства Белгородской области от 25 декабря 2023 года № 750-пп «Об утверждении государственной программы Белгородской области «Развитие экономического потенциала и формирование благоприятного предпринимательского климата </w:t>
            </w:r>
            <w:r>
              <w:rPr>
                <w:sz w:val="24"/>
                <w:szCs w:val="24"/>
              </w:rPr>
              <w:t xml:space="preserve">в Белгородской области» (далее – государственная программа Белгородской области) и в </w:t>
            </w:r>
            <w:r>
              <w:rPr>
                <w:rFonts w:eastAsia="Times New Roman"/>
                <w:sz w:val="24"/>
                <w:szCs w:val="24"/>
              </w:rPr>
              <w:t xml:space="preserve">соответствии с: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highlight w:val="none"/>
              </w:rPr>
            </w:r>
            <w:r/>
          </w:p>
          <w:p>
            <w:pPr>
              <w:ind w:firstLine="709"/>
              <w:jc w:val="both"/>
              <w:widowControl w:val="o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Соглашением о реа</w:t>
            </w:r>
            <w:r>
              <w:rPr>
                <w:rFonts w:eastAsia="Times New Roman"/>
                <w:sz w:val="24"/>
                <w:szCs w:val="24"/>
              </w:rPr>
              <w:t xml:space="preserve">лизации на территории субъекта Российской Федерации регионального проекта, обеспечивающего достижение показателей и мероприятий (результатов) федерального проекта, входящего в состав национального проекта, «Региональный проект «Создание номерного фонда, ин</w:t>
            </w:r>
            <w:r>
              <w:rPr>
                <w:rFonts w:eastAsia="Times New Roman"/>
                <w:sz w:val="24"/>
                <w:szCs w:val="24"/>
              </w:rPr>
              <w:t xml:space="preserve">фраструктуры и новых точек притяжения» (Белгородская область)» на территории Белгородской области от 4 декабря 2024 года № 139-2024-П1005-1, заключенным между Правительством Белгородской области и Министерством экономического развития Российской Федерации;</w:t>
            </w:r>
            <w:r/>
          </w:p>
          <w:p>
            <w:pPr>
              <w:ind w:firstLine="709"/>
              <w:jc w:val="both"/>
              <w:widowControl w:val="o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Соглашением о предоставлении единой субсидии из федерального бюджета бюджету субъекта Российской Федерации от 17 декабря 2024 года</w:t>
            </w:r>
            <w:r>
              <w:rPr>
                <w:rFonts w:eastAsia="Times New Roman"/>
                <w:sz w:val="24"/>
                <w:szCs w:val="24"/>
              </w:rPr>
              <w:br/>
              <w:t xml:space="preserve">№ 139-09-2025-137, заключенным между Правительством Белгородской области </w:t>
              <w:br/>
              <w:t xml:space="preserve">и Министерством экономического развития Российской Федерации.</w:t>
            </w:r>
            <w:r/>
          </w:p>
          <w:p>
            <w:pPr>
              <w:ind w:firstLine="709"/>
              <w:jc w:val="both"/>
              <w:widowControl w:val="off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  <w:lang w:val="ru"/>
              </w:rPr>
              <w:t xml:space="preserve">Проектом постановления утверждается </w:t>
            </w:r>
            <w:hyperlink w:tooltip="#P31" w:anchor="P31" w:history="1">
              <w:r>
                <w:rPr>
                  <w:b w:val="0"/>
                  <w:bCs w:val="0"/>
                  <w:sz w:val="24"/>
                  <w:szCs w:val="24"/>
                </w:rPr>
                <w:t xml:space="preserve">Порядок</w:t>
              </w:r>
            </w:hyperlink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предоставления 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br/>
              <w:t xml:space="preserve">на конкурсной основе грантов в форме субсидий </w:t>
            </w:r>
            <w:r>
              <w:rPr>
                <w:b w:val="0"/>
                <w:bCs w:val="0"/>
                <w:sz w:val="24"/>
                <w:szCs w:val="24"/>
              </w:rPr>
              <w:t xml:space="preserve">из областного бюджета юридическим лицам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(за исключением некоммерческих организаций, являющихся государственными (муниципальными) учреждениями)</w:t>
            </w:r>
            <w:r>
              <w:rPr>
                <w:b w:val="0"/>
                <w:bCs w:val="0"/>
                <w:sz w:val="24"/>
                <w:szCs w:val="24"/>
              </w:rPr>
              <w:t xml:space="preserve"> и индивидуальным предпринимателям н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ru-RU"/>
              </w:rPr>
              <w:t xml:space="preserve">а поддержку реализации общественных 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ru-RU"/>
              </w:rPr>
              <w:t xml:space="preserve">инициатив, направленных на развитие туристской инфраструктуры 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в Белгородской области.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ind w:firstLine="709"/>
              <w:jc w:val="both"/>
              <w:widowControl w:val="o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Общий объем бюджетных ассигнований, предусмотренных в областном бюджете в рамках </w:t>
            </w:r>
            <w:r>
              <w:rPr>
                <w:sz w:val="24"/>
                <w:szCs w:val="24"/>
              </w:rPr>
              <w:t xml:space="preserve">государственной программы Белгородской области, составляет 54 460,0 тыс. рублей.</w:t>
            </w:r>
            <w:r/>
          </w:p>
          <w:p>
            <w:pPr>
              <w:pStyle w:val="818"/>
              <w:ind w:firstLine="709"/>
              <w:jc w:val="both"/>
              <w:spacing w:after="0"/>
            </w:pPr>
            <w:r>
              <w:t xml:space="preserve">Принятие данного Проекта постановления не потребует выделения дополнительных финансовых средств из областного бюджета.</w:t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Информация о влиянии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й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проекта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состояние конкурентной среды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бот, услуг Белгородской области (окажет/не окажет, если окажет, укажите какое влияние и на какие товарные рынки):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 окажет</w:t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 Информация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положения</w:t>
            </w:r>
            <w:r>
              <w:rPr>
                <w:sz w:val="24"/>
                <w:szCs w:val="24"/>
              </w:rPr>
              <w:t xml:space="preserve">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проекта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которые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могут привести к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недопущению, ограничению или устранению конкуренции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бот, услуг Белгородской области (отсутствуют/присутствуют, если присутствуют, отразите короткое обоснование их наличия):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отсутствуют</w:t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0"/>
    <w:next w:val="810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1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0"/>
    <w:next w:val="810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1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1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1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1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1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1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1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0"/>
    <w:next w:val="810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1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0"/>
    <w:next w:val="810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1"/>
    <w:link w:val="654"/>
    <w:uiPriority w:val="10"/>
    <w:rPr>
      <w:sz w:val="48"/>
      <w:szCs w:val="48"/>
    </w:rPr>
  </w:style>
  <w:style w:type="paragraph" w:styleId="656">
    <w:name w:val="Subtitle"/>
    <w:basedOn w:val="810"/>
    <w:next w:val="810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1"/>
    <w:link w:val="656"/>
    <w:uiPriority w:val="11"/>
    <w:rPr>
      <w:sz w:val="24"/>
      <w:szCs w:val="24"/>
    </w:rPr>
  </w:style>
  <w:style w:type="paragraph" w:styleId="658">
    <w:name w:val="Quote"/>
    <w:basedOn w:val="810"/>
    <w:next w:val="810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0"/>
    <w:next w:val="810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0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1"/>
    <w:link w:val="662"/>
    <w:uiPriority w:val="99"/>
  </w:style>
  <w:style w:type="paragraph" w:styleId="664">
    <w:name w:val="Footer"/>
    <w:basedOn w:val="810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1"/>
    <w:link w:val="664"/>
    <w:uiPriority w:val="99"/>
  </w:style>
  <w:style w:type="paragraph" w:styleId="666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table" w:styleId="815">
    <w:name w:val="Table Grid"/>
    <w:basedOn w:val="812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6">
    <w:name w:val="Hyperlink"/>
    <w:uiPriority w:val="99"/>
    <w:rPr>
      <w:color w:val="0000ff"/>
      <w:u w:val="single"/>
    </w:rPr>
  </w:style>
  <w:style w:type="paragraph" w:styleId="817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18">
    <w:name w:val="Normal (Web)"/>
    <w:basedOn w:val="810"/>
    <w:unhideWhenUsed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819">
    <w:name w:val="No Spacing"/>
    <w:link w:val="820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820" w:customStyle="1">
    <w:name w:val="Без интервала Знак"/>
    <w:link w:val="819"/>
    <w:qFormat/>
    <w:rPr>
      <w:rFonts w:ascii="Times New Roman" w:hAnsi="Times New Roman" w:eastAsia="Calibri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31C03-A760-43D3-AB9D-C775FDDF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5</cp:revision>
  <dcterms:created xsi:type="dcterms:W3CDTF">2024-06-03T07:51:00Z</dcterms:created>
  <dcterms:modified xsi:type="dcterms:W3CDTF">2025-06-16T12:41:41Z</dcterms:modified>
</cp:coreProperties>
</file>