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_GoBack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Сводный отчет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br/>
        <w:t xml:space="preserve">о результатах проведения оценки регулирующего воздействия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br/>
        <w:t xml:space="preserve">проекта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rPr>
          <w:rFonts w:ascii="Carlito" w:hAnsi="Carlito" w:cs="Carlito"/>
          <w:bCs/>
          <w:sz w:val="26"/>
          <w:szCs w:val="26"/>
        </w:rPr>
      </w:pPr>
      <w:r>
        <w:rPr>
          <w:rFonts w:ascii="Carlito" w:hAnsi="Carlito" w:cs="Carlito"/>
          <w:bCs/>
          <w:sz w:val="26"/>
          <w:szCs w:val="26"/>
        </w:rPr>
        <w:t xml:space="preserve">1. Общая информация: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1.1. Орган-разработчик (инициатор проекта закона Белгородской области):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Управление по туризму Белгородской области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1.2. Вид и наименование проекта нормативного правового акта: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Проект постановления Правительства Белгородской области </w:t>
      </w:r>
      <w:r>
        <w:rPr>
          <w:rFonts w:ascii="Carlito" w:hAnsi="Carlito" w:eastAsia="Calibri" w:cs="Carlito"/>
          <w:i/>
          <w:sz w:val="26"/>
          <w:szCs w:val="26"/>
          <w:u w:val="single"/>
        </w:rPr>
        <w:br/>
        <w:t xml:space="preserve">«Об утверждении Порядка предоставления из областного бюджета грантов в форме субсидий на поддержку реализации общественных инициатив, напр</w:t>
      </w: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авленных на развитие туристской инфраструктуры»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bCs/>
          <w:i/>
          <w:sz w:val="26"/>
          <w:szCs w:val="26"/>
          <w:u w:val="single"/>
        </w:rPr>
      </w:pPr>
      <w:r>
        <w:rPr>
          <w:rFonts w:ascii="Carlito" w:hAnsi="Carlito" w:cs="Carlito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Carlito" w:hAnsi="Carlito" w:cs="Carlito"/>
          <w:bCs/>
          <w:sz w:val="26"/>
          <w:szCs w:val="26"/>
        </w:rPr>
        <w:t xml:space="preserve">нормативного правового </w:t>
      </w:r>
      <w:r>
        <w:rPr>
          <w:rFonts w:ascii="Carlito" w:hAnsi="Carlito" w:cs="Carlito"/>
          <w:sz w:val="26"/>
          <w:szCs w:val="26"/>
        </w:rPr>
        <w:t xml:space="preserve">акта: </w:t>
      </w:r>
      <w:r>
        <w:rPr>
          <w:rFonts w:ascii="Carlito" w:hAnsi="Carlito" w:cs="Carlito"/>
          <w:i/>
          <w:iCs/>
          <w:sz w:val="26"/>
          <w:szCs w:val="26"/>
        </w:rPr>
        <w:t xml:space="preserve">начало </w:t>
      </w:r>
      <w:r>
        <w:rPr>
          <w:rFonts w:ascii="Carlito" w:hAnsi="Carlito" w:cs="Carlito"/>
          <w:i/>
          <w:iCs/>
          <w:sz w:val="26"/>
          <w:szCs w:val="26"/>
          <w:u w:val="single"/>
        </w:rPr>
        <w:t xml:space="preserve">«17» июня 2025 г., окончание «1» июля 2025 г.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1.4. Степень регулирующего воздействия проекта нормативного правового ак</w:t>
      </w:r>
      <w:r>
        <w:rPr>
          <w:rFonts w:ascii="Carlito" w:hAnsi="Carlito" w:cs="Carlito"/>
          <w:sz w:val="26"/>
          <w:szCs w:val="26"/>
        </w:rPr>
        <w:t xml:space="preserve">та: 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color w:val="00b050"/>
          <w:sz w:val="26"/>
          <w:szCs w:val="26"/>
          <w:u w:val="single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Средняя. Проект нормативного правового акта содержит положения, расширяющие перечень направлений в сфере туризма, позволяющих юридическим лицам 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(за исключением некоммерческих организаций, являющихся государственными (муниципальными) учреждениями) и ин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дивидуальным предпринимателям воспользоваться мерами государственной поддержки.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1.5. Контактная информация исполнителя в органе-разработчике: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Ф.И.О.: </w:t>
      </w:r>
      <w:r>
        <w:rPr>
          <w:rFonts w:ascii="Carlito" w:hAnsi="Carlito" w:cs="Carlito"/>
          <w:i/>
          <w:iCs/>
          <w:sz w:val="26"/>
          <w:szCs w:val="26"/>
          <w:u w:val="single"/>
        </w:rPr>
        <w:t xml:space="preserve">Кац Виктория Борисовна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cs="Carlito"/>
          <w:sz w:val="26"/>
          <w:szCs w:val="26"/>
        </w:rPr>
        <w:t xml:space="preserve">Должность</w:t>
      </w: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:</w:t>
      </w:r>
      <w:r>
        <w:rPr>
          <w:rFonts w:ascii="Carlito" w:hAnsi="Carlito" w:cs="Carlito"/>
          <w:sz w:val="26"/>
          <w:szCs w:val="26"/>
          <w:lang w:eastAsia="ru-RU" w:bidi="ar-SA"/>
        </w:rPr>
        <w:t xml:space="preserve"> </w:t>
      </w: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заместитель начальника управления – начальник отдела государственного регулирования туристской деятельности реализации государственных программ управления по туризму Белгородской области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Тел.: </w:t>
      </w:r>
      <w:r>
        <w:rPr>
          <w:rFonts w:ascii="Carlito" w:hAnsi="Carlito" w:cs="Carlito"/>
          <w:i/>
          <w:sz w:val="26"/>
          <w:szCs w:val="26"/>
          <w:u w:val="single"/>
        </w:rPr>
        <w:t xml:space="preserve">(4722) 23-58-63</w:t>
      </w:r>
      <w:r>
        <w:rPr>
          <w:rFonts w:ascii="Carlito" w:hAnsi="Carlito" w:cs="Carlito"/>
          <w:sz w:val="26"/>
          <w:szCs w:val="26"/>
        </w:rPr>
        <w:t xml:space="preserve">; 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i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Адрес электронной почты</w:t>
      </w:r>
      <w:r>
        <w:rPr>
          <w:rFonts w:ascii="Carlito" w:hAnsi="Carlito" w:cs="Carlito"/>
          <w:color w:val="00b050"/>
          <w:sz w:val="26"/>
          <w:szCs w:val="26"/>
        </w:rPr>
        <w:t xml:space="preserve">:</w:t>
      </w:r>
      <w:r>
        <w:rPr>
          <w:rFonts w:ascii="Carlito" w:hAnsi="Carlito" w:cs="Carlito"/>
          <w:i/>
          <w:iCs/>
          <w:color w:val="00b050"/>
          <w:sz w:val="26"/>
          <w:szCs w:val="26"/>
        </w:rPr>
        <w:t xml:space="preserve"> </w:t>
      </w:r>
      <w:r>
        <w:rPr>
          <w:rFonts w:ascii="Carlito" w:hAnsi="Carlito" w:cs="Carlito"/>
          <w:i/>
          <w:iCs/>
          <w:sz w:val="26"/>
          <w:szCs w:val="26"/>
        </w:rPr>
        <w:t xml:space="preserve">ka</w:t>
      </w:r>
      <w:r>
        <w:rPr>
          <w:rFonts w:ascii="Carlito" w:hAnsi="Carlito" w:cs="Carlito"/>
          <w:i/>
          <w:iCs/>
          <w:sz w:val="26"/>
          <w:szCs w:val="26"/>
          <w:lang w:val="en-US"/>
        </w:rPr>
        <w:t xml:space="preserve">ts</w:t>
      </w:r>
      <w:r>
        <w:rPr>
          <w:rFonts w:ascii="Carlito" w:hAnsi="Carlito" w:cs="Carlito"/>
          <w:i/>
          <w:iCs/>
          <w:sz w:val="26"/>
          <w:szCs w:val="26"/>
        </w:rPr>
        <w:t xml:space="preserve">_vb@belregion.ru</w:t>
      </w:r>
      <w:r>
        <w:rPr>
          <w:rFonts w:ascii="Carlito" w:hAnsi="Carlito" w:cs="Carlito"/>
          <w:i/>
          <w:iCs/>
          <w:sz w:val="26"/>
          <w:szCs w:val="26"/>
        </w:rPr>
        <w:t xml:space="preserve"> 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Carlito" w:hAnsi="Carlito" w:cs="Carlito"/>
          <w:sz w:val="26"/>
          <w:szCs w:val="26"/>
        </w:rPr>
        <w:t xml:space="preserve"> 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iCs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  <w:lang w:eastAsia="ru-RU" w:bidi="ar-SA"/>
        </w:rPr>
        <w:t xml:space="preserve">Недостаток обустроенных </w:t>
      </w:r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пляжей на берегах рек, озер, водохранилищ или во</w:t>
      </w:r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дных объектов, модернизированных туристских ресурсов в составе национального туристского маршрута, круглогодично функционирующих бассейнов, кемпингов, кемпстоянок, причальной инфраструктуры, адаптированных к потребностям лиц с ограниченными возможностями з</w:t>
      </w:r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доровья, в том числе снаряжения, инвентаря, экипировки, товаров для отдыха, обустроенных детских и спортивных зон отдыха</w:t>
      </w:r>
      <w:bookmarkStart w:id="1" w:name="P43"/>
      <w:r>
        <w:rPr>
          <w:rFonts w:ascii="Carlito" w:hAnsi="Carlito" w:cs="Carlito"/>
          <w:sz w:val="26"/>
          <w:szCs w:val="26"/>
        </w:rPr>
      </w:r>
      <w:bookmarkEnd w:id="1"/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, пунктов общественного питания.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2.2. Информация о возникновении и выявлении проблемы: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color w:val="ff0000"/>
          <w:sz w:val="26"/>
          <w:szCs w:val="26"/>
          <w:u w:val="single"/>
        </w:rPr>
      </w:pPr>
      <w:r>
        <w:rPr>
          <w:rFonts w:ascii="Carlito" w:hAnsi="Carlito" w:eastAsia="Calibri" w:cs="Carlito"/>
          <w:sz w:val="26"/>
          <w:szCs w:val="26"/>
        </w:rPr>
        <w:t xml:space="preserve">Д</w:t>
      </w: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анная проблема выявлена в результате мониторинг</w:t>
      </w: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а общественных инициатив, направленных на развитие туристкой инфраструктуры</w:t>
      </w:r>
      <w:r>
        <w:rPr>
          <w:rFonts w:ascii="Carlito" w:hAnsi="Carlito" w:eastAsia="Calibri" w:cs="Carlito"/>
          <w:i/>
          <w:color w:val="ff0000"/>
          <w:sz w:val="26"/>
          <w:szCs w:val="26"/>
          <w:u w:val="single"/>
        </w:rPr>
        <w:t xml:space="preserve">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2.3. Негативные эффекты, возникающие в связи с наличием рассматриваемой проблемы: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pStyle w:val="737"/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  <w:lang w:eastAsia="ru-RU" w:bidi="ar-SA"/>
        </w:rPr>
        <w:t xml:space="preserve">Недостаток современной, обустроенной, модернизированной </w:t>
      </w:r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туристской инфраструктуры, в том числе </w:t>
      </w:r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на берегах рек, озер, водохранилищ или </w:t>
      </w:r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водных объектов, снижает степень привлекательности их использования, а также доступности для населения, в том числе лиц с ограниченными возможностями здоровья. 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2.4. Анализ опыта иных субъектов Российской Федер</w:t>
      </w:r>
      <w:r>
        <w:rPr>
          <w:rFonts w:ascii="Carlito" w:hAnsi="Carlito" w:eastAsia="Calibri" w:cs="Carlito"/>
          <w:sz w:val="26"/>
          <w:szCs w:val="26"/>
        </w:rPr>
        <w:t xml:space="preserve">ации </w:t>
      </w:r>
      <w:r>
        <w:rPr>
          <w:rFonts w:ascii="Carlito" w:hAnsi="Carlito" w:eastAsia="Calibri" w:cs="Carlito"/>
          <w:sz w:val="26"/>
          <w:szCs w:val="26"/>
        </w:rPr>
        <w:br/>
        <w:t xml:space="preserve">в соответствующих сферах деятельности:*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i/>
          <w:iCs/>
          <w:sz w:val="26"/>
          <w:szCs w:val="26"/>
          <w:u w:val="single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Анализ опыта иных субъектов Российской Федерации показал, что органами исполнительной власти большинства субъектов Российской Федерации ведутся работы по принятию аналогичных нормативных правовых актов, предусм</w:t>
      </w: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атривающих расширение перечня направлений в сфере туризма, позволяющих юридическим лицам 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(за исключением некоммерческих организаций, являющихся государственными (муниципальными) учреждениями) и индивидуальным предпринимателям воспользоваться мерами государ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ственной поддержки.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3. Цели вводимого правового регулирования и измеримые показатели их достижения: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3.1. Описание целей предлагаемого правового регулирования: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iCs/>
          <w:sz w:val="26"/>
          <w:szCs w:val="26"/>
          <w:u w:val="single"/>
        </w:rPr>
      </w:pP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Оказание государственной поддержки</w:t>
      </w:r>
      <w:r>
        <w:rPr>
          <w:rFonts w:ascii="Carlito" w:hAnsi="Carlito" w:cs="Carlito"/>
          <w:i/>
          <w:iCs/>
          <w:color w:val="00b050"/>
          <w:sz w:val="26"/>
          <w:szCs w:val="26"/>
        </w:rPr>
        <w:t xml:space="preserve"> </w:t>
      </w:r>
      <w:r>
        <w:rPr>
          <w:rFonts w:ascii="Carlito" w:hAnsi="Carlito" w:cs="Carlito"/>
          <w:i/>
          <w:iCs/>
          <w:sz w:val="26"/>
          <w:szCs w:val="26"/>
          <w:u w:val="single"/>
        </w:rPr>
        <w:t xml:space="preserve">ю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ридическим лицам (за исключением некоммерческих организаций, являющихся государственными (муниципальными) учреждениями) или индивидуальными предпринимателями, подавшими заявку на участие в отборе на предоставление грантов в форме субсидий на поддержку реал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</w:t>
      </w:r>
      <w:r>
        <w:rPr>
          <w:rFonts w:ascii="Carlito" w:hAnsi="Carlito" w:eastAsia="Calibri" w:cs="Carlito"/>
          <w:sz w:val="26"/>
          <w:szCs w:val="26"/>
        </w:rPr>
        <w:t xml:space="preserve">о регулирования: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iCs/>
          <w:sz w:val="26"/>
          <w:szCs w:val="26"/>
          <w:u w:val="single"/>
        </w:rPr>
      </w:pP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- постановление Правительства Российской Федерации </w:t>
      </w:r>
      <w:r>
        <w:rPr>
          <w:rFonts w:ascii="Carlito" w:hAnsi="Carlito" w:cs="Carlito"/>
          <w:i/>
          <w:color w:val="000000" w:themeColor="text1"/>
          <w:sz w:val="26"/>
          <w:szCs w:val="26"/>
          <w:u w:val="single"/>
        </w:rPr>
        <w:t xml:space="preserve">25 октября </w:t>
      </w:r>
      <w:r>
        <w:rPr>
          <w:rFonts w:ascii="Carlito" w:hAnsi="Carlito" w:cs="Carlito"/>
          <w:color w:val="000000" w:themeColor="text1"/>
          <w:sz w:val="26"/>
          <w:szCs w:val="26"/>
          <w:u w:val="single"/>
        </w:rPr>
        <w:br/>
      </w:r>
      <w:r>
        <w:rPr>
          <w:rFonts w:ascii="Carlito" w:hAnsi="Carlito" w:cs="Carlito"/>
          <w:i/>
          <w:color w:val="000000" w:themeColor="text1"/>
          <w:sz w:val="26"/>
          <w:szCs w:val="26"/>
          <w:u w:val="single"/>
        </w:rPr>
        <w:t xml:space="preserve">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</w:t>
      </w:r>
      <w:r>
        <w:rPr>
          <w:rFonts w:ascii="Carlito" w:hAnsi="Carlito" w:cs="Carlito"/>
          <w:i/>
          <w:color w:val="000000" w:themeColor="text1"/>
          <w:sz w:val="26"/>
          <w:szCs w:val="26"/>
          <w:u w:val="single"/>
        </w:rPr>
        <w:t xml:space="preserve">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</w:t>
      </w:r>
      <w:r>
        <w:rPr>
          <w:rFonts w:ascii="Carlito" w:hAnsi="Carlito" w:cs="Carlito"/>
          <w:i/>
          <w:color w:val="000000" w:themeColor="text1"/>
          <w:sz w:val="26"/>
          <w:szCs w:val="26"/>
          <w:u w:val="single"/>
        </w:rPr>
        <w:t xml:space="preserve">тов в форме субсидий»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iCs/>
          <w:sz w:val="26"/>
          <w:szCs w:val="26"/>
          <w:u w:val="single"/>
        </w:rPr>
      </w:pP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-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 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в соответствии с государственной </w:t>
      </w:r>
      <w:hyperlink r:id="rId11" w:tooltip="consultantplus://offline/ref=A7896285B32E53E358893D05FCC41BD6941E02930E2A2B0B0609C123CE76062CF51252070F6939561E5BF053D2C05CCD8D95DF0F069F0AFEi4g9H" w:history="1">
        <w:r>
          <w:rPr>
            <w:rStyle w:val="878"/>
            <w:rFonts w:ascii="Carlito" w:hAnsi="Carlito" w:eastAsia="Calibri" w:cs="Carlito"/>
            <w:i/>
            <w:iCs/>
            <w:color w:val="auto"/>
            <w:sz w:val="26"/>
            <w:szCs w:val="26"/>
          </w:rPr>
          <w:t xml:space="preserve">программой</w:t>
        </w:r>
      </w:hyperlink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 Российской Федерации «Развитие туризма», утвержденной постановлением Правительства Российской Федерации от 24 декабря 2021 года № 2439 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br/>
        <w:t xml:space="preserve">«Об утверждении государственной программы Российской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 Федерации «Развитие туризма»;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iCs/>
          <w:sz w:val="26"/>
          <w:szCs w:val="26"/>
          <w:u w:val="single"/>
        </w:rPr>
      </w:pP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- государственной </w:t>
      </w:r>
      <w:hyperlink r:id="rId12" w:tooltip="consultantplus://offline/ref=A7896285B32E53E358892308EAA845DC911659990A2C255B5D5BC77491260079B55254524C2D34561E50A403979E059EC1DED20E10830AFF540FAD7Ci0gFH" w:history="1">
        <w:r>
          <w:rPr>
            <w:rStyle w:val="878"/>
            <w:rFonts w:ascii="Carlito" w:hAnsi="Carlito" w:eastAsia="Calibri" w:cs="Carlito"/>
            <w:i/>
            <w:iCs/>
            <w:color w:val="auto"/>
            <w:sz w:val="26"/>
            <w:szCs w:val="26"/>
          </w:rPr>
          <w:t xml:space="preserve">программой</w:t>
        </w:r>
      </w:hyperlink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 Белгородской области «Развитие экономического потенциала и формирование благоприятного предпринимательского климата в Бел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городской области»,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</w:t>
      </w:r>
      <w:r>
        <w:rPr>
          <w:rFonts w:ascii="Carlito" w:hAnsi="Carlito" w:eastAsia="Calibri" w:cs="Carlito"/>
          <w:i/>
          <w:iCs/>
          <w:sz w:val="26"/>
          <w:szCs w:val="26"/>
          <w:u w:val="single"/>
        </w:rPr>
        <w:t xml:space="preserve">тельского климата в Белгородской области».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31 декабря 2025 года.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3.4.</w:t>
      </w:r>
      <w:r>
        <w:rPr>
          <w:rFonts w:ascii="Carlito" w:hAnsi="Carlito" w:eastAsia="Calibri" w:cs="Carlito"/>
          <w:sz w:val="26"/>
          <w:szCs w:val="26"/>
          <w:lang w:val="en-US"/>
        </w:rPr>
        <w:t xml:space="preserve"> </w:t>
      </w:r>
      <w:r>
        <w:rPr>
          <w:rFonts w:ascii="Carlito" w:hAnsi="Carlito" w:eastAsia="Calibri" w:cs="Carlito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Отсутствует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contextualSpacing/>
        <w:ind w:left="709"/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4. Описание предлагаемого правового регулиро</w:t>
      </w:r>
      <w:r>
        <w:rPr>
          <w:rFonts w:ascii="Carlito" w:hAnsi="Carlito" w:cs="Carlito"/>
          <w:sz w:val="26"/>
          <w:szCs w:val="26"/>
        </w:rPr>
        <w:t xml:space="preserve">вания: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Проектом постановления Правительства Белгородской области  </w:t>
      </w:r>
      <w:r>
        <w:rPr>
          <w:rFonts w:ascii="Carlito" w:hAnsi="Carlito" w:eastAsia="Calibri" w:cs="Carlito"/>
          <w:i/>
          <w:sz w:val="26"/>
          <w:szCs w:val="26"/>
          <w:u w:val="single"/>
        </w:rPr>
        <w:br/>
        <w:t xml:space="preserve">«Об утверждении Порядка предоставления из областного бюджета грантов в форме субсидий</w:t>
      </w: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 на поддержку реализации общественных инициатив, направленных на развитие туристской инфраструктуры» утверждается </w:t>
      </w:r>
      <w:hyperlink w:tooltip="#P31" w:anchor="P31" w:history="1">
        <w:r>
          <w:rPr>
            <w:rFonts w:ascii="Carlito" w:hAnsi="Carlito" w:cs="Carlito"/>
            <w:i/>
            <w:sz w:val="26"/>
            <w:szCs w:val="26"/>
            <w:u w:val="single"/>
          </w:rPr>
          <w:t xml:space="preserve">Порядок</w:t>
        </w:r>
      </w:hyperlink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 предоставления </w:t>
      </w:r>
      <w:r>
        <w:rPr>
          <w:rFonts w:ascii="Carlito" w:hAnsi="Carlito" w:cs="Carlito"/>
          <w:i/>
          <w:sz w:val="26"/>
          <w:szCs w:val="26"/>
          <w:u w:val="single"/>
        </w:rPr>
        <w:t xml:space="preserve">из областного бюджета 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грантов, содержащий: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- общие положения;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- п</w:t>
      </w:r>
      <w:r>
        <w:rPr>
          <w:rFonts w:ascii="Carlito" w:hAnsi="Carlito" w:cs="Carlito" w:eastAsiaTheme="minorEastAsia"/>
          <w:i/>
          <w:sz w:val="26"/>
          <w:szCs w:val="26"/>
          <w:u w:val="single"/>
          <w:lang w:eastAsia="ru-RU"/>
        </w:rPr>
        <w:t xml:space="preserve">орядок проведения отбора получателей субсидии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- условия и порядок предоставления субсидии;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- требования к отчетности;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pStyle w:val="737"/>
        <w:ind w:firstLine="709"/>
        <w:jc w:val="both"/>
        <w:rPr>
          <w:rFonts w:ascii="Carlito" w:hAnsi="Carlito" w:cs="Carlito"/>
          <w:bCs/>
          <w:i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- требования об осуществлении контроля (мониторинга) за соблюдением условий и порядка предоставления субсидий и ответственности за их нар</w:t>
      </w:r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ушение.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bCs/>
          <w:i/>
          <w:sz w:val="26"/>
          <w:szCs w:val="26"/>
        </w:rPr>
      </w:pPr>
      <w:r>
        <w:rPr>
          <w:rFonts w:ascii="Carlito" w:hAnsi="Carlito" w:cs="Carlito"/>
          <w:i/>
          <w:iCs/>
          <w:sz w:val="26"/>
          <w:szCs w:val="26"/>
        </w:rPr>
        <w:t xml:space="preserve">Гранты в форме субсидий на конкурсной основе </w:t>
      </w: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предоставляются юридическим лицам (за исключением некоммерческих организаций, являющихся государственными (муниципальными) учреждениями) </w:t>
      </w: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и (или) индивидуальным предпринимателям в 2025 году по следующим </w:t>
      </w: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направлениям: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bCs/>
          <w:i/>
          <w:sz w:val="26"/>
          <w:szCs w:val="26"/>
        </w:rPr>
      </w:pP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- создание и (или) развитие пляжей на берегах рек, озер, водохранилищ или иных водных объектов;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bCs/>
          <w:i/>
          <w:sz w:val="26"/>
          <w:szCs w:val="26"/>
        </w:rPr>
      </w:pP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- создание и (или) развитие национальных туристских маршрутов, определенных в соответствии с </w:t>
      </w:r>
      <w:hyperlink r:id="rId13" w:tooltip="consultantplus://offline/ref=92006FFAEE161C5640293E4722EDB37ECEEF505CEF7551BBBC6E8E41329ADE479B60D10EF6DD62B7C208B6C4CF143375A8AF482ADAFF889Bh6MFL" w:history="1">
        <w:r>
          <w:rPr>
            <w:rFonts w:ascii="Carlito" w:hAnsi="Carlito" w:cs="Carlito"/>
            <w:i/>
            <w:iCs/>
            <w:sz w:val="26"/>
            <w:szCs w:val="26"/>
            <w:lang w:eastAsia="ru-RU"/>
          </w:rPr>
          <w:t xml:space="preserve">Правилами</w:t>
        </w:r>
      </w:hyperlink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</w:t>
      </w: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 № 2086 «Об утверждении Правил определения национальных туристских маршрутов»;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bCs/>
          <w:i/>
          <w:sz w:val="26"/>
          <w:szCs w:val="26"/>
        </w:rPr>
      </w:pP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- </w:t>
      </w: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развитие инфраструктуры туризма в рамках проектов юридических лиц и индивидуальных предпринимателей;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bCs/>
          <w:i/>
          <w:sz w:val="26"/>
          <w:szCs w:val="26"/>
        </w:rPr>
      </w:pP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- </w:t>
      </w:r>
      <w:r>
        <w:rPr>
          <w:rFonts w:ascii="Carlito" w:hAnsi="Carlito" w:cs="Carlito"/>
          <w:i/>
          <w:iCs/>
          <w:sz w:val="26"/>
          <w:szCs w:val="26"/>
        </w:rPr>
        <w:t xml:space="preserve">создание объектов кемпинг-размещения, кемпстоянок, а также приобретение </w:t>
      </w:r>
      <w:r>
        <w:rPr>
          <w:rFonts w:ascii="Carlito" w:hAnsi="Carlito" w:cs="Carlito"/>
          <w:i/>
          <w:iCs/>
          <w:sz w:val="26"/>
          <w:szCs w:val="26"/>
        </w:rPr>
        <w:t xml:space="preserve">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</w:t>
      </w:r>
      <w:r>
        <w:rPr>
          <w:rFonts w:ascii="Carlito" w:hAnsi="Carlito" w:cs="Carlito"/>
          <w:i/>
          <w:iCs/>
          <w:sz w:val="26"/>
          <w:szCs w:val="26"/>
        </w:rPr>
        <w:t xml:space="preserve">можностями здоровья, создание системы визуальной информации </w:t>
      </w:r>
      <w:r>
        <w:rPr>
          <w:rFonts w:ascii="Carlito" w:hAnsi="Carlito" w:cs="Carlito"/>
          <w:i/>
          <w:iCs/>
          <w:sz w:val="26"/>
          <w:szCs w:val="26"/>
        </w:rPr>
        <w:br/>
        <w:t xml:space="preserve">и навигации;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widowControl w:val="off"/>
        <w:rPr>
          <w:rFonts w:ascii="Carlito" w:hAnsi="Carlito" w:cs="Carlito"/>
          <w:bCs/>
          <w:i/>
          <w:sz w:val="26"/>
          <w:szCs w:val="26"/>
        </w:rPr>
      </w:pPr>
      <w:r>
        <w:rPr>
          <w:rFonts w:ascii="Carlito" w:hAnsi="Carlito" w:cs="Carlito"/>
          <w:i/>
          <w:iCs/>
          <w:sz w:val="26"/>
          <w:szCs w:val="26"/>
        </w:rPr>
        <w:t xml:space="preserve">- </w:t>
      </w: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создание некапитальной нестационарной причальной инфраструктуры</w:t>
      </w:r>
      <w:r>
        <w:rPr>
          <w:rFonts w:ascii="Carlito" w:hAnsi="Carlito" w:cs="Carlito"/>
          <w:i/>
          <w:iCs/>
          <w:sz w:val="26"/>
          <w:szCs w:val="26"/>
          <w:lang w:eastAsia="ru-RU"/>
        </w:rPr>
        <w:t xml:space="preserve">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right="-1" w:firstLine="709"/>
        <w:jc w:val="both"/>
        <w:tabs>
          <w:tab w:val="left" w:pos="9638" w:leader="none"/>
        </w:tabs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right="-1" w:firstLine="709"/>
        <w:jc w:val="both"/>
        <w:tabs>
          <w:tab w:val="left" w:pos="9638" w:leader="none"/>
        </w:tabs>
        <w:rPr>
          <w:rFonts w:ascii="Carlito" w:hAnsi="Carlito" w:cs="Carlito"/>
          <w:sz w:val="26"/>
          <w:szCs w:val="26"/>
        </w:rPr>
      </w:pPr>
      <w:r>
        <w:rPr>
          <w:rFonts w:ascii="Carlito" w:hAnsi="Carlito" w:cs="Carlito"/>
          <w:sz w:val="26"/>
          <w:szCs w:val="26"/>
        </w:rPr>
        <w:t xml:space="preserve">4.2. Альтернативные варианты решения проблемы: 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right="-1" w:firstLine="709"/>
        <w:jc w:val="both"/>
        <w:tabs>
          <w:tab w:val="left" w:pos="9638" w:leader="none"/>
        </w:tabs>
        <w:rPr>
          <w:rFonts w:ascii="Carlito" w:hAnsi="Carlito" w:cs="Carlito"/>
          <w:i/>
          <w:sz w:val="26"/>
          <w:szCs w:val="26"/>
          <w:u w:val="single"/>
        </w:rPr>
      </w:pPr>
      <w:r>
        <w:rPr>
          <w:rFonts w:ascii="Carlito" w:hAnsi="Carlito" w:cs="Carlito"/>
          <w:i/>
          <w:sz w:val="26"/>
          <w:szCs w:val="26"/>
          <w:u w:val="single"/>
        </w:rPr>
        <w:t xml:space="preserve">- развитие туристской инфраструктуры за счет средств субъектов </w:t>
      </w:r>
      <w:r>
        <w:rPr>
          <w:rFonts w:ascii="Carlito" w:hAnsi="Carlito" w:cs="Carlito"/>
          <w:i/>
          <w:sz w:val="26"/>
          <w:szCs w:val="26"/>
          <w:u w:val="single"/>
        </w:rPr>
        <w:t xml:space="preserve">предпринимательской деятельности.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  <w:pBdr>
          <w:right w:val="none" w:color="000000" w:sz="4" w:space="1"/>
        </w:pBdr>
      </w:pPr>
      <w:r>
        <w:rPr>
          <w:rFonts w:ascii="Carlito" w:hAnsi="Carlito" w:eastAsia="Calibri" w:cs="Carlito"/>
          <w:sz w:val="26"/>
          <w:szCs w:val="26"/>
        </w:rPr>
        <w:t xml:space="preserve">4.3. Обоснование выбора предлагаемого способа решения проблемы: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right="57"/>
        <w:jc w:val="both"/>
        <w:rPr>
          <w:rFonts w:ascii="Carlito" w:hAnsi="Carlito" w:cs="Carlito"/>
          <w:i/>
          <w:iCs/>
          <w:sz w:val="26"/>
          <w:szCs w:val="26"/>
          <w:u w:val="single"/>
        </w:rPr>
      </w:pPr>
      <w:r>
        <w:rPr>
          <w:rFonts w:ascii="Carlito" w:hAnsi="Carlito" w:eastAsia="Calibri" w:cs="Carlito"/>
          <w:i/>
          <w:sz w:val="26"/>
          <w:szCs w:val="26"/>
          <w:u w:val="single"/>
        </w:rPr>
        <w:t xml:space="preserve">Оптимальным вариантом решения проблемы считаем принятие проекта постановления, предусматривающего утверждение </w:t>
      </w:r>
      <w:hyperlink w:tooltip="#P31" w:anchor="P31" w:history="1">
        <w:r>
          <w:rPr>
            <w:rFonts w:ascii="Carlito" w:hAnsi="Carlito" w:cs="Carlito"/>
            <w:i/>
            <w:sz w:val="26"/>
            <w:szCs w:val="26"/>
            <w:u w:val="single"/>
          </w:rPr>
          <w:t xml:space="preserve">Порядка</w:t>
        </w:r>
      </w:hyperlink>
      <w:r>
        <w:rPr>
          <w:rFonts w:ascii="Carlito" w:hAnsi="Carlito" w:cs="Carlito"/>
          <w:i/>
          <w:sz w:val="26"/>
          <w:szCs w:val="26"/>
          <w:u w:val="single"/>
          <w:lang w:eastAsia="ru-RU"/>
        </w:rPr>
        <w:t xml:space="preserve"> предоставления</w:t>
      </w:r>
      <w:r>
        <w:rPr>
          <w:rFonts w:ascii="Carlito" w:hAnsi="Carlito" w:cs="Carlito"/>
          <w:i/>
          <w:iCs/>
          <w:sz w:val="26"/>
          <w:szCs w:val="26"/>
        </w:rPr>
        <w:t xml:space="preserve"> </w:t>
      </w:r>
      <w:r>
        <w:rPr>
          <w:rFonts w:ascii="Carlito" w:hAnsi="Carlito" w:cs="Carlito"/>
          <w:i/>
          <w:iCs/>
          <w:sz w:val="26"/>
          <w:szCs w:val="26"/>
          <w:u w:val="single"/>
        </w:rPr>
        <w:t xml:space="preserve">юридическим лицам (за исключением некоммерческих организаций, являющихся государственными (муниципальными) учреждениями) или индивидуальным предпринимателям, подавшим заявку на участие в отборе на предоставление грантов в форме субсидий на </w:t>
      </w:r>
      <w:r>
        <w:rPr>
          <w:rFonts w:ascii="Carlito" w:hAnsi="Carlito" w:cs="Carlito"/>
          <w:i/>
          <w:iCs/>
          <w:sz w:val="26"/>
          <w:szCs w:val="26"/>
          <w:u w:val="single"/>
        </w:rPr>
        <w:t xml:space="preserve">поддержку реализации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бюджета. Предусмотренная постановлением государственная мера поддержки позволит снизить</w:t>
      </w:r>
      <w:r>
        <w:rPr>
          <w:rFonts w:ascii="Carlito" w:hAnsi="Carlito" w:cs="Carlito"/>
          <w:i/>
          <w:iCs/>
          <w:sz w:val="26"/>
          <w:szCs w:val="26"/>
          <w:u w:val="single"/>
        </w:rPr>
        <w:t xml:space="preserve"> финансовую нагрузку на хозяйствующие в данной сфере субъекты предпринимательской деятельности, </w:t>
      </w:r>
      <w:r>
        <w:rPr>
          <w:rFonts w:ascii="Carlito" w:hAnsi="Carlito" w:cs="Carlito"/>
          <w:i/>
          <w:iCs/>
          <w:sz w:val="26"/>
          <w:szCs w:val="26"/>
          <w:u w:val="single"/>
          <w:lang w:eastAsia="ru-RU"/>
        </w:rPr>
        <w:t xml:space="preserve">будет способствовать развитию туристической инфраструктуры Белгородская область в целом</w:t>
      </w:r>
      <w:r>
        <w:rPr>
          <w:rFonts w:ascii="Carlito" w:hAnsi="Carlito" w:cs="Carlito"/>
          <w:i/>
          <w:iCs/>
          <w:sz w:val="26"/>
          <w:szCs w:val="26"/>
          <w:u w:val="single"/>
        </w:rPr>
        <w:t xml:space="preserve">.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z w:val="26"/>
          <w:szCs w:val="26"/>
        </w:rPr>
        <w:pBdr>
          <w:right w:val="none" w:color="000000" w:sz="4" w:space="1"/>
        </w:pBdr>
      </w:pPr>
      <w:r>
        <w:rPr>
          <w:rFonts w:ascii="Carlito" w:hAnsi="Carlito" w:eastAsia="Calibri" w:cs="Carlito"/>
          <w:bCs/>
          <w:sz w:val="26"/>
          <w:szCs w:val="26"/>
        </w:rPr>
        <w:t xml:space="preserve">4.4.</w:t>
      </w:r>
      <w:r>
        <w:rPr>
          <w:rFonts w:ascii="Carlito" w:hAnsi="Carlito" w:eastAsia="Calibri" w:cs="Carlito"/>
          <w:sz w:val="26"/>
          <w:szCs w:val="26"/>
        </w:rPr>
        <w:t xml:space="preserve"> </w:t>
      </w:r>
      <w:r>
        <w:rPr>
          <w:rFonts w:ascii="Carlito" w:hAnsi="Carlito" w:eastAsia="Calibri" w:cs="Carlito"/>
          <w:bCs/>
          <w:sz w:val="26"/>
          <w:szCs w:val="26"/>
        </w:rPr>
        <w:t xml:space="preserve">Основные группы субъектов предпринимательской и иной экономической</w:t>
      </w:r>
      <w:r>
        <w:rPr>
          <w:rFonts w:ascii="Carlito" w:hAnsi="Carlito" w:eastAsia="Calibri" w:cs="Carlito"/>
          <w:bCs/>
          <w:sz w:val="26"/>
          <w:szCs w:val="26"/>
        </w:rPr>
        <w:t xml:space="preserve">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  <w:pBdr>
          <w:right w:val="none" w:color="000000" w:sz="4" w:space="1"/>
        </w:pBdr>
      </w:pPr>
      <w:r>
        <w:rPr>
          <w:rFonts w:ascii="Carlito" w:hAnsi="Carlito" w:eastAsia="Calibri" w:cs="Carlito"/>
          <w:sz w:val="26"/>
          <w:szCs w:val="26"/>
        </w:rPr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tbl>
      <w:tblPr>
        <w:tblpPr w:horzAnchor="margin" w:tblpXSpec="left" w:vertAnchor="text" w:tblpY="50" w:leftFromText="180" w:topFromText="0" w:rightFromText="180" w:bottomFromText="0"/>
        <w:tblW w:w="9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9"/>
        <w:gridCol w:w="2127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9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Carlito" w:hAnsi="Carlito" w:cs="Carlito"/>
                <w:b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rPr>
                <w:rFonts w:ascii="Carlito" w:hAnsi="Carlito" w:cs="Carlito"/>
                <w:i/>
                <w:iCs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Юридические лица (за исключением некоммерческих организаций, являющихся государственными (муниципальными) учреждениями) или индивидуальные предприниматели, подавшие заявку на участие в отборе на предоставление грантов в форме субсидий на поддержку реализа</w:t>
            </w: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i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z w:val="26"/>
                <w:szCs w:val="26"/>
              </w:rPr>
              <w:t xml:space="preserve">По результатам оценки потенциальных участников отбора не менее 5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ind w:firstLine="709"/>
        <w:jc w:val="both"/>
        <w:rPr>
          <w:rFonts w:ascii="Carlito" w:hAnsi="Carlito" w:cs="Carlito"/>
          <w:bCs/>
          <w:sz w:val="26"/>
          <w:szCs w:val="26"/>
        </w:rPr>
      </w:pPr>
      <w:r>
        <w:rPr>
          <w:rFonts w:ascii="Carlito" w:hAnsi="Carlito" w:eastAsia="Calibri" w:cs="Carlito"/>
          <w:bCs/>
          <w:sz w:val="26"/>
          <w:szCs w:val="26"/>
        </w:rPr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z w:val="26"/>
          <w:szCs w:val="26"/>
        </w:rPr>
      </w:pPr>
      <w:r>
        <w:rPr>
          <w:rFonts w:ascii="Carlito" w:hAnsi="Carlito" w:eastAsia="Calibri" w:cs="Carlito"/>
          <w:bCs/>
          <w:sz w:val="26"/>
          <w:szCs w:val="26"/>
        </w:rPr>
        <w:t xml:space="preserve"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z w:val="26"/>
          <w:szCs w:val="26"/>
        </w:rPr>
      </w:pPr>
      <w:r>
        <w:rPr>
          <w:rFonts w:ascii="Carlito" w:hAnsi="Carlito" w:eastAsia="Calibri" w:cs="Carlito"/>
          <w:sz w:val="26"/>
          <w:szCs w:val="26"/>
        </w:rPr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tbl>
      <w:tblPr>
        <w:tblpPr w:horzAnchor="margin" w:tblpXSpec="left" w:vertAnchor="text" w:tblpY="69" w:leftFromText="180" w:topFromText="0" w:rightFromText="180" w:bottomFromText="0"/>
        <w:tblW w:w="9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3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Carlito" w:hAnsi="Carlito" w:cs="Carlito"/>
                <w:b/>
                <w:iCs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Гру</w:t>
            </w: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ппа участников отношений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Carlito" w:hAnsi="Carlito" w:cs="Carlito"/>
                <w:b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Описание новых преимуществ, обязанностей, ограничений </w:t>
            </w:r>
            <w:r>
              <w:rPr>
                <w:rFonts w:ascii="Carlito" w:hAnsi="Carlito" w:eastAsia="Calibri" w:cs="Carlito"/>
                <w:b/>
                <w:sz w:val="26"/>
                <w:szCs w:val="26"/>
              </w:rPr>
              <w:br/>
              <w:t xml:space="preserve">или изменения содержания существующих обязанностей и ограничений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Carlito" w:hAnsi="Carlito" w:cs="Carlito"/>
                <w:b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Оценка изменения расходов/доходов,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jc w:val="center"/>
              <w:rPr>
                <w:rFonts w:ascii="Carlito" w:hAnsi="Carlito" w:cs="Carlito"/>
                <w:b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издержек/выгод,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jc w:val="center"/>
              <w:rPr>
                <w:rFonts w:ascii="Carlito" w:hAnsi="Carlito" w:cs="Carlito"/>
                <w:b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z w:val="26"/>
                <w:szCs w:val="26"/>
              </w:rPr>
              <w:t xml:space="preserve">руб.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ind w:right="57"/>
              <w:rPr>
                <w:rFonts w:ascii="Carlito" w:hAnsi="Carlito" w:cs="Carlito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Юридические лица (за исключением некоммерческих органи</w:t>
            </w: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заций, являющихся государственными (муниципальными) учреждениями) или </w:t>
            </w: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индивидуальный предприниматель, подавший заявку на участие в конкурсе на предоставление грантов в форме субсидий на поддержку реализации общественных инициатив, направленных на развитие </w:t>
            </w: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туристской инфраструктуры, источником финансового обеспечения которых являются средства областного бюджета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Carlito" w:hAnsi="Carlito" w:cs="Carlito"/>
                <w:iCs/>
                <w:sz w:val="26"/>
                <w:szCs w:val="26"/>
              </w:rPr>
            </w:pPr>
            <w:r>
              <w:rPr>
                <w:rFonts w:ascii="Carlito" w:hAnsi="Carlito" w:cs="Carlito"/>
                <w:iCs/>
                <w:sz w:val="26"/>
                <w:szCs w:val="26"/>
              </w:rPr>
              <w:t xml:space="preserve">Преимущество: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rPr>
                <w:rFonts w:ascii="Carlito" w:hAnsi="Carlito" w:cs="Carlito"/>
                <w:i/>
                <w:iCs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Возможность получения грантовой поддержки из областного бюджета на цели и в размере, не предусмотренные действующими программами госуда</w:t>
            </w: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рственной поддержки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Carlito" w:hAnsi="Carlito" w:cs="Carlito"/>
                <w:i/>
                <w:iCs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z w:val="26"/>
                <w:szCs w:val="26"/>
              </w:rPr>
              <w:t xml:space="preserve">Объем поддержки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jc w:val="center"/>
              <w:rPr>
                <w:rFonts w:ascii="Carlito" w:hAnsi="Carlito" w:cs="Carlito"/>
                <w:i/>
                <w:iCs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54 468 тыс. руб.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jc w:val="center"/>
              <w:rPr>
                <w:rFonts w:ascii="Carlito" w:hAnsi="Carlito" w:cs="Carlito"/>
                <w:i/>
                <w:iCs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z w:val="26"/>
                <w:szCs w:val="26"/>
              </w:rPr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cantSplit/>
          <w:trHeight w:val="2505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3289" w:type="dxa"/>
            <w:vAlign w:val="center"/>
            <w:vMerge w:val="continue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color w:val="ff0000"/>
                <w:sz w:val="27"/>
                <w:szCs w:val="27"/>
              </w:rPr>
            </w:pPr>
            <w:r>
              <w:rPr>
                <w:rFonts w:eastAsia="Calibri"/>
                <w:i/>
                <w:iCs/>
                <w:color w:val="ff0000"/>
                <w:sz w:val="27"/>
                <w:szCs w:val="27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Carlito" w:hAnsi="Carlito" w:cs="Carlito"/>
                <w:i/>
                <w:iCs/>
                <w:sz w:val="26"/>
                <w:szCs w:val="26"/>
              </w:rPr>
            </w:pPr>
            <w:r>
              <w:rPr>
                <w:rFonts w:ascii="Carlito" w:hAnsi="Carlito" w:cs="Carlito"/>
                <w:iCs/>
                <w:sz w:val="26"/>
                <w:szCs w:val="26"/>
              </w:rPr>
              <w:t xml:space="preserve">Обязанность:</w:t>
            </w:r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 </w:t>
            </w:r>
            <w:bookmarkStart w:id="2" w:name="_Hlk128388422"/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rPr>
                <w:rFonts w:ascii="Carlito" w:hAnsi="Carlito" w:cs="Carlito"/>
                <w:i/>
                <w:sz w:val="26"/>
                <w:szCs w:val="26"/>
              </w:rPr>
            </w:pPr>
            <w:r>
              <w:rPr>
                <w:rFonts w:ascii="Carlito" w:hAnsi="Carlito" w:cs="Carlito"/>
                <w:sz w:val="26"/>
                <w:szCs w:val="26"/>
              </w:rPr>
            </w:r>
            <w:bookmarkStart w:id="3" w:name="_Hlk132986081"/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- Предоставление  пакета документов необходимых для участия в </w:t>
            </w:r>
            <w:bookmarkEnd w:id="2"/>
            <w:r>
              <w:rPr>
                <w:rFonts w:ascii="Carlito" w:hAnsi="Carlito" w:cs="Carlito"/>
                <w:sz w:val="26"/>
                <w:szCs w:val="26"/>
              </w:rPr>
            </w:r>
            <w:bookmarkEnd w:id="3"/>
            <w:r>
              <w:rPr>
                <w:rFonts w:ascii="Carlito" w:hAnsi="Carlito" w:cs="Carlito"/>
                <w:i/>
                <w:iCs/>
                <w:sz w:val="26"/>
                <w:szCs w:val="26"/>
              </w:rPr>
              <w:t xml:space="preserve">отборе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Carlito" w:hAnsi="Carlito" w:cs="Carlito"/>
                <w:i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sz w:val="26"/>
                <w:szCs w:val="26"/>
              </w:rPr>
              <w:t xml:space="preserve">Общая стоимость требования –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jc w:val="center"/>
              <w:rPr>
                <w:rFonts w:ascii="Carlito" w:hAnsi="Carlito" w:cs="Carlito"/>
                <w:bCs/>
                <w:i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z w:val="26"/>
                <w:szCs w:val="26"/>
                <w:lang w:eastAsia="ru-RU"/>
              </w:rPr>
              <w:t xml:space="preserve">17,3 тыс. руб. </w:t>
            </w:r>
            <w:r>
              <w:rPr>
                <w:rFonts w:ascii="Carlito" w:hAnsi="Carlito" w:cs="Carlito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ind w:firstLine="709"/>
        <w:jc w:val="both"/>
        <w:rPr>
          <w:rFonts w:ascii="Carlito" w:hAnsi="Carlito" w:cs="Carlito"/>
          <w:bCs/>
          <w:sz w:val="26"/>
          <w:szCs w:val="26"/>
        </w:rPr>
      </w:pPr>
      <w:r>
        <w:rPr>
          <w:rFonts w:ascii="Carlito" w:hAnsi="Carlito" w:eastAsia="Calibri" w:cs="Carlito"/>
          <w:bCs/>
          <w:sz w:val="26"/>
          <w:szCs w:val="26"/>
        </w:rPr>
      </w:r>
      <w:r>
        <w:rPr>
          <w:rFonts w:ascii="Carlito" w:hAnsi="Carlito" w:cs="Carlito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trike w:val="0"/>
          <w:sz w:val="26"/>
          <w:szCs w:val="26"/>
        </w:rPr>
      </w:pPr>
      <w:r>
        <w:rPr>
          <w:rFonts w:ascii="Carlito" w:hAnsi="Carlito" w:eastAsia="Calibri" w:cs="Carlito"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Наименование органа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Описание новых или изменения существующих ф</w:t>
            </w: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ункций, полномочий, обязанностей или прав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Управление по туризму Белгородской области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Осуществляются в рамках ранее установленных полномочий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Дополнительные трудозатраты не требуются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ind w:firstLine="709"/>
        <w:jc w:val="both"/>
        <w:rPr>
          <w:rFonts w:ascii="Carlito" w:hAnsi="Carlito" w:cs="Carlito"/>
          <w:strike w:val="0"/>
          <w:sz w:val="26"/>
          <w:szCs w:val="26"/>
        </w:rPr>
      </w:pPr>
      <w:r>
        <w:rPr>
          <w:rFonts w:ascii="Carlito" w:hAnsi="Carlito" w:eastAsia="Calibri" w:cs="Carlito"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trike w:val="0"/>
          <w:sz w:val="26"/>
          <w:szCs w:val="26"/>
        </w:rPr>
      </w:pPr>
      <w:r>
        <w:rPr>
          <w:rFonts w:ascii="Carlito" w:hAnsi="Carlito" w:eastAsia="Calibri" w:cs="Carlito"/>
          <w:strike w:val="0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trike w:val="0"/>
          <w:sz w:val="26"/>
          <w:szCs w:val="26"/>
        </w:rPr>
      </w:pPr>
      <w:r>
        <w:rPr>
          <w:rFonts w:ascii="Carlito" w:hAnsi="Carlito" w:eastAsia="Calibri" w:cs="Carlito"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52"/>
        <w:gridCol w:w="27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</w:t>
            </w: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елгородской области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тыс. руб.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Проведение конкурсного отбора, подготовка документов для выдачи субсидий, осуществление контроля за соблюдением условий и порядка предоставления субсидий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Выдача </w:t>
            </w: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субсидий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Финансирование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на 2025год –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ind w:right="57"/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  <w:t xml:space="preserve">54 468,0 тыс. руб.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(средства областного бюджета)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ind w:firstLine="709"/>
        <w:jc w:val="both"/>
        <w:rPr>
          <w:rFonts w:ascii="Carlito" w:hAnsi="Carlito" w:cs="Carlito"/>
          <w:b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отсутствует.</w:t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Риски решения проблемы</w:t>
            </w: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 предложенным способом и риски негативных последствий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Оценка вероятности наступления рисков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  <w:t xml:space="preserve">Предоставление неполного пакета документов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Низкая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Утвержденный проектом постановления исчерпывающий перечень документов позволит существенно снизить данный риск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  <w:t xml:space="preserve">Отсутствие заявок на участие в отборе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Низкая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Информирование участников отбора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jc w:val="both"/>
        <w:rPr>
          <w:rFonts w:ascii="Carlito" w:hAnsi="Carlito" w:cs="Carlito"/>
          <w:strike w:val="0"/>
          <w:sz w:val="26"/>
          <w:szCs w:val="26"/>
        </w:rPr>
      </w:pPr>
      <w:r>
        <w:rPr>
          <w:rFonts w:ascii="Carlito" w:hAnsi="Carlito" w:eastAsia="Calibri" w:cs="Carlito"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Сроки реализации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Описание ожидаемого результата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Объем финансиро- вания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Источники финансиро- вания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bCs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Cs/>
                <w:i/>
                <w:iCs/>
                <w:strike w:val="0"/>
                <w:sz w:val="26"/>
                <w:szCs w:val="26"/>
              </w:rPr>
              <w:t xml:space="preserve">Опубликование текста принятого постановления Правительства области «Об утверждении Порядка предоставления из областного бюджета грантов в форме субсидий на поддержку реализации общественных инициатив, напр</w:t>
            </w:r>
            <w:r>
              <w:rPr>
                <w:rFonts w:ascii="Carlito" w:hAnsi="Carlito" w:eastAsia="Calibri" w:cs="Carlito"/>
                <w:bCs/>
                <w:i/>
                <w:iCs/>
                <w:strike w:val="0"/>
                <w:sz w:val="26"/>
                <w:szCs w:val="26"/>
              </w:rPr>
              <w:t xml:space="preserve">авленных на развитие туристской инфраструктуры»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Carlito" w:hAnsi="Carlito" w:eastAsia="Calibri" w:cs="Carlito"/>
                <w:bCs/>
                <w:i/>
                <w:iCs/>
                <w:strike w:val="0"/>
                <w:sz w:val="26"/>
                <w:szCs w:val="26"/>
                <w:lang w:val="en-US"/>
              </w:rPr>
              <w:t xml:space="preserve">II</w:t>
            </w: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 кв.2025 г.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strike w:val="0"/>
                <w:sz w:val="26"/>
                <w:szCs w:val="26"/>
              </w:rPr>
              <w:t xml:space="preserve">Надлежащее официальное опубликование нормативного правового акта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color w:val="ff000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Cs/>
                <w:i/>
                <w:iCs/>
                <w:strike w:val="0"/>
                <w:sz w:val="26"/>
                <w:szCs w:val="26"/>
              </w:rPr>
              <w:t xml:space="preserve">Информирование участников конкурса об утверждении Порядка предоставления из областного бюджета грантов в форме субсидий на п</w:t>
            </w:r>
            <w:r>
              <w:rPr>
                <w:rFonts w:ascii="Carlito" w:hAnsi="Carlito" w:eastAsia="Calibri" w:cs="Carlito"/>
                <w:bCs/>
                <w:i/>
                <w:iCs/>
                <w:strike w:val="0"/>
                <w:sz w:val="26"/>
                <w:szCs w:val="26"/>
              </w:rPr>
              <w:t xml:space="preserve">оддержку реализации общественных инициатив, направленных на развитие туристской инфраструктуры»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  <w:lang w:val="en-US"/>
              </w:rPr>
              <w:t xml:space="preserve">III</w:t>
            </w: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 кв.2025 г.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cs="Carlito"/>
                <w:i/>
                <w:strike w:val="0"/>
                <w:sz w:val="26"/>
                <w:szCs w:val="26"/>
              </w:rPr>
              <w:t xml:space="preserve">Формирование заявки на участие в отборе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hanging="28"/>
              <w:jc w:val="center"/>
              <w:widowControl w:val="off"/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ind w:firstLine="709"/>
        <w:rPr>
          <w:rFonts w:ascii="Carlito" w:hAnsi="Carlito" w:cs="Carlito"/>
          <w:b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rPr>
          <w:rFonts w:ascii="Carlito" w:hAnsi="Carlito" w:cs="Carlito"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  <w:t xml:space="preserve">7. Ожидаемые измеримые результаты правового регулирования:*</w:t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rPr>
          <w:rFonts w:ascii="Carlito" w:hAnsi="Carlito" w:cs="Carlito"/>
          <w:b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84"/>
        <w:gridCol w:w="1955"/>
        <w:gridCol w:w="2802"/>
        <w:gridCol w:w="1687"/>
      </w:tblGrid>
      <w:tr>
        <w:trPr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4" w:type="dxa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Ключевые показатели достижения целей, заявленных в предложенном регулировании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Carlito" w:hAnsi="Carlito" w:cs="Carlito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Количественное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jc w:val="center"/>
              <w:shd w:val="clear" w:color="auto" w:fill="ffffff"/>
              <w:rPr>
                <w:rFonts w:ascii="Carlito" w:hAnsi="Carlito" w:cs="Carlito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значение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jc w:val="center"/>
              <w:shd w:val="clear" w:color="auto" w:fill="ffffff"/>
              <w:rPr>
                <w:rFonts w:ascii="Carlito" w:hAnsi="Carlito" w:cs="Carlito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ключевых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jc w:val="center"/>
              <w:shd w:val="clear" w:color="auto" w:fill="ffffff"/>
              <w:rPr>
                <w:rFonts w:ascii="Carlito" w:hAnsi="Carlito" w:cs="Carlito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показателей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shd w:val="clear" w:color="auto" w:fill="ffffff"/>
              <w:rPr>
                <w:rFonts w:ascii="Carlito" w:hAnsi="Carlito" w:cs="Carlito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ascii="Carlito" w:hAnsi="Carlito" w:cs="Carlito"/>
                <w:b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b/>
                <w:strike w:val="0"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4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color w:val="ff000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Оказание государственной поддержки в виде предоставления субсидий из областного бюджета </w:t>
            </w:r>
            <w: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  <w:t xml:space="preserve">юридическим лицам (за исключением некоммерческих организаций, являющихся государственными (муниципальными) учреждениями) или индивидуальным предпринимателям, подавшим з</w:t>
            </w:r>
            <w: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  <w:t xml:space="preserve">аявку на участие в отборе на предоставление грантов в форме субсидий на поддержку реализации общественных инициатив, направленных на развитие туристской инфраструктуры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jc w:val="center"/>
              <w:rPr>
                <w:rFonts w:ascii="Carlito" w:hAnsi="Carlito" w:cs="Carlito"/>
                <w:bCs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Не менее 1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iCs/>
                <w:strike w:val="0"/>
                <w:sz w:val="26"/>
                <w:szCs w:val="26"/>
              </w:rPr>
              <w:t xml:space="preserve">Оценка поступающих заявок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rPr>
                <w:rFonts w:ascii="Carlito" w:hAnsi="Carlito" w:cs="Carlito"/>
                <w:i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декабрь 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  <w:p>
            <w:pPr>
              <w:rPr>
                <w:rFonts w:ascii="Carlito" w:hAnsi="Carlito" w:cs="Carlito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Carlito" w:hAnsi="Carlito" w:eastAsia="Calibri" w:cs="Carlito"/>
                <w:i/>
                <w:strike w:val="0"/>
                <w:sz w:val="26"/>
                <w:szCs w:val="26"/>
              </w:rPr>
              <w:t xml:space="preserve">2025 года</w:t>
            </w:r>
            <w:r>
              <w:rPr>
                <w:rFonts w:ascii="Carlito" w:hAnsi="Carlito" w:cs="Carlito"/>
                <w:strike w:val="0"/>
                <w:sz w:val="26"/>
                <w:szCs w:val="26"/>
              </w:rPr>
            </w:r>
            <w:r>
              <w:rPr>
                <w:rFonts w:ascii="Carlito" w:hAnsi="Carlito" w:cs="Carlito"/>
              </w:rPr>
            </w:r>
          </w:p>
        </w:tc>
      </w:tr>
    </w:tbl>
    <w:p>
      <w:pPr>
        <w:ind w:firstLine="709"/>
        <w:jc w:val="both"/>
        <w:rPr>
          <w:rFonts w:ascii="Carlito" w:hAnsi="Carlito" w:cs="Carlito"/>
          <w:b/>
          <w:bCs/>
          <w:strike w:val="0"/>
          <w:sz w:val="26"/>
          <w:szCs w:val="26"/>
        </w:rPr>
      </w:pPr>
      <w:r>
        <w:rPr>
          <w:rFonts w:ascii="Carlito" w:hAnsi="Carlito" w:eastAsia="Calibri" w:cs="Carlito"/>
          <w:b/>
          <w:bCs/>
          <w:strike w:val="0"/>
          <w:sz w:val="26"/>
          <w:szCs w:val="26"/>
        </w:rPr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p>
      <w:pPr>
        <w:ind w:firstLine="709"/>
        <w:jc w:val="both"/>
        <w:rPr>
          <w:rFonts w:ascii="Carlito" w:hAnsi="Carlito" w:cs="Carlito"/>
          <w:strike w:val="0"/>
          <w:sz w:val="26"/>
          <w:szCs w:val="26"/>
        </w:rPr>
      </w:pPr>
      <w:r>
        <w:rPr>
          <w:rFonts w:ascii="Carlito" w:hAnsi="Carlito" w:eastAsia="Calibri" w:cs="Carlito"/>
          <w:bCs/>
          <w:strike w:val="0"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Carlito" w:hAnsi="Carlito" w:eastAsia="Calibri" w:cs="Carlito"/>
          <w:bCs/>
          <w:strike w:val="0"/>
          <w:sz w:val="26"/>
          <w:szCs w:val="26"/>
          <w:lang w:val="en-US"/>
        </w:rPr>
        <w:t xml:space="preserve">III</w:t>
      </w:r>
      <w:r>
        <w:rPr>
          <w:rFonts w:ascii="Carlito" w:hAnsi="Carlito" w:eastAsia="Calibri" w:cs="Carlito"/>
          <w:bCs/>
          <w:strike w:val="0"/>
          <w:sz w:val="26"/>
          <w:szCs w:val="26"/>
        </w:rPr>
        <w:t xml:space="preserve"> </w:t>
      </w:r>
      <w:r>
        <w:rPr>
          <w:rFonts w:ascii="Carlito" w:hAnsi="Carlito" w:eastAsia="Calibri" w:cs="Carlito"/>
          <w:strike w:val="0"/>
          <w:sz w:val="26"/>
          <w:szCs w:val="26"/>
        </w:rPr>
        <w:t xml:space="preserve">кв.2025 г.</w:t>
      </w:r>
      <w:r>
        <w:rPr>
          <w:rFonts w:ascii="Carlito" w:hAnsi="Carlito" w:cs="Carlito"/>
          <w:strike w:val="0"/>
          <w:sz w:val="26"/>
          <w:szCs w:val="26"/>
        </w:rPr>
      </w:r>
      <w:r>
        <w:rPr>
          <w:rFonts w:ascii="Carlito" w:hAnsi="Carlito" w:cs="Carlito"/>
        </w:rPr>
      </w:r>
    </w:p>
    <w:sectPr>
      <w:headerReference w:type="default" r:id="rId9"/>
      <w:footnotePr/>
      <w:endnotePr/>
      <w:type w:val="nextPage"/>
      <w:pgSz w:w="11907" w:h="16840" w:orient="portrait"/>
      <w:pgMar w:top="709" w:right="709" w:bottom="851" w:left="1560" w:header="397" w:footer="34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num w:numId="1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Endnote Text Char"/>
    <w:link w:val="723"/>
    <w:uiPriority w:val="99"/>
    <w:rPr>
      <w:sz w:val="20"/>
    </w:rPr>
  </w:style>
  <w:style w:type="paragraph" w:styleId="67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78">
    <w:name w:val="Heading 1"/>
    <w:link w:val="727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679">
    <w:name w:val="Heading 2"/>
    <w:link w:val="728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 w:cs="Arial"/>
      <w:sz w:val="34"/>
      <w:szCs w:val="22"/>
      <w:lang w:eastAsia="en-US" w:bidi="en-US"/>
    </w:rPr>
  </w:style>
  <w:style w:type="paragraph" w:styleId="680">
    <w:name w:val="Heading 3"/>
    <w:link w:val="72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681">
    <w:name w:val="Heading 4"/>
    <w:link w:val="730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682">
    <w:name w:val="Heading 5"/>
    <w:link w:val="731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683">
    <w:name w:val="Heading 6"/>
    <w:link w:val="73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684">
    <w:name w:val="Heading 7"/>
    <w:link w:val="73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685">
    <w:name w:val="Heading 8"/>
    <w:link w:val="73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686">
    <w:name w:val="Heading 9"/>
    <w:link w:val="735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table" w:styleId="703">
    <w:name w:val="Plain Table 1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6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6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5 Dark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3">
    <w:name w:val="Grid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>
    <w:name w:val="Grid Table 7 Colorful"/>
    <w:basedOn w:val="6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15">
    <w:name w:val="List Table 1 Light"/>
    <w:basedOn w:val="6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6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7">
    <w:name w:val="List Table 3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6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0">
    <w:name w:val="List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1">
    <w:name w:val="List Table 7 Colorful"/>
    <w:basedOn w:val="6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22" w:customStyle="1">
    <w:name w:val="Footnote Text Char"/>
    <w:uiPriority w:val="99"/>
    <w:rPr>
      <w:sz w:val="18"/>
    </w:rPr>
  </w:style>
  <w:style w:type="paragraph" w:styleId="723">
    <w:name w:val="endnote text"/>
    <w:basedOn w:val="677"/>
    <w:link w:val="724"/>
    <w:uiPriority w:val="99"/>
    <w:semiHidden/>
    <w:unhideWhenUsed/>
  </w:style>
  <w:style w:type="character" w:styleId="724" w:customStyle="1">
    <w:name w:val="Текст концевой сноски Знак"/>
    <w:link w:val="723"/>
    <w:uiPriority w:val="99"/>
    <w:rPr>
      <w:sz w:val="20"/>
    </w:rPr>
  </w:style>
  <w:style w:type="character" w:styleId="725">
    <w:name w:val="endnote reference"/>
    <w:basedOn w:val="687"/>
    <w:uiPriority w:val="99"/>
    <w:semiHidden/>
    <w:unhideWhenUsed/>
    <w:rPr>
      <w:vertAlign w:val="superscript"/>
    </w:rPr>
  </w:style>
  <w:style w:type="paragraph" w:styleId="726">
    <w:name w:val="table of figures"/>
    <w:basedOn w:val="677"/>
    <w:next w:val="677"/>
    <w:uiPriority w:val="99"/>
    <w:unhideWhenUsed/>
  </w:style>
  <w:style w:type="character" w:styleId="727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677"/>
    <w:pPr>
      <w:contextualSpacing/>
      <w:ind w:left="720"/>
    </w:pPr>
    <w:rPr>
      <w:szCs w:val="20"/>
    </w:rPr>
  </w:style>
  <w:style w:type="paragraph" w:styleId="737">
    <w:name w:val="No Spacing"/>
    <w:link w:val="90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738">
    <w:name w:val="Title"/>
    <w:link w:val="739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  <w:lang w:eastAsia="en-US" w:bidi="en-US"/>
    </w:rPr>
  </w:style>
  <w:style w:type="character" w:styleId="739" w:customStyle="1">
    <w:name w:val="Заголовок Знак"/>
    <w:link w:val="738"/>
    <w:uiPriority w:val="10"/>
    <w:rPr>
      <w:sz w:val="48"/>
      <w:szCs w:val="48"/>
    </w:rPr>
  </w:style>
  <w:style w:type="paragraph" w:styleId="740">
    <w:name w:val="Subtitle"/>
    <w:link w:val="741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en-US" w:bidi="en-US"/>
    </w:rPr>
  </w:style>
  <w:style w:type="character" w:styleId="741" w:customStyle="1">
    <w:name w:val="Подзаголовок Знак"/>
    <w:link w:val="740"/>
    <w:uiPriority w:val="11"/>
    <w:rPr>
      <w:sz w:val="24"/>
      <w:szCs w:val="24"/>
    </w:rPr>
  </w:style>
  <w:style w:type="paragraph" w:styleId="742">
    <w:name w:val="Quote"/>
    <w:link w:val="743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szCs w:val="22"/>
      <w:lang w:eastAsia="en-US" w:bidi="en-US"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  <w:szCs w:val="22"/>
      <w:lang w:eastAsia="en-US" w:bidi="en-US"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paragraph" w:styleId="746">
    <w:name w:val="Header"/>
    <w:basedOn w:val="677"/>
    <w:link w:val="895"/>
    <w:pPr>
      <w:tabs>
        <w:tab w:val="center" w:pos="4677" w:leader="none"/>
        <w:tab w:val="right" w:pos="9355" w:leader="none"/>
      </w:tabs>
    </w:pPr>
  </w:style>
  <w:style w:type="character" w:styleId="747" w:customStyle="1">
    <w:name w:val="Header Char"/>
    <w:uiPriority w:val="99"/>
  </w:style>
  <w:style w:type="paragraph" w:styleId="748">
    <w:name w:val="Footer"/>
    <w:basedOn w:val="677"/>
    <w:link w:val="896"/>
    <w:pPr>
      <w:tabs>
        <w:tab w:val="center" w:pos="4677" w:leader="none"/>
        <w:tab w:val="right" w:pos="9355" w:leader="none"/>
      </w:tabs>
    </w:pPr>
  </w:style>
  <w:style w:type="character" w:styleId="749" w:customStyle="1">
    <w:name w:val="Footer Char"/>
    <w:uiPriority w:val="99"/>
  </w:style>
  <w:style w:type="paragraph" w:styleId="750">
    <w:name w:val="Caption"/>
    <w:uiPriority w:val="35"/>
    <w:semiHidden/>
    <w:unhideWhenUsed/>
    <w:qFormat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4f81bd"/>
      <w:sz w:val="18"/>
      <w:szCs w:val="18"/>
      <w:lang w:eastAsia="en-US" w:bidi="en-US"/>
    </w:rPr>
  </w:style>
  <w:style w:type="character" w:styleId="751" w:customStyle="1">
    <w:name w:val="Caption Char"/>
    <w:uiPriority w:val="99"/>
  </w:style>
  <w:style w:type="table" w:styleId="752">
    <w:name w:val="Table Grid"/>
    <w:basedOn w:val="688"/>
    <w:tblPr/>
  </w:style>
  <w:style w:type="table" w:styleId="753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8">
    <w:name w:val="Hyperlink"/>
    <w:uiPriority w:val="99"/>
    <w:unhideWhenUsed/>
    <w:rPr>
      <w:color w:val="0000ff"/>
      <w:u w:val="single"/>
    </w:rPr>
  </w:style>
  <w:style w:type="paragraph" w:styleId="879">
    <w:name w:val="footnote text"/>
    <w:link w:val="880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2"/>
      <w:lang w:eastAsia="en-US" w:bidi="en-US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3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4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5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6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7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8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9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0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1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2" w:customStyle="1">
    <w:name w:val="ConsPlusNonformat"/>
    <w:uiPriority w:val="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Cs w:val="22"/>
    </w:rPr>
  </w:style>
  <w:style w:type="paragraph" w:styleId="893">
    <w:name w:val="Balloon Text"/>
    <w:basedOn w:val="677"/>
    <w:semiHidden/>
    <w:rPr>
      <w:rFonts w:ascii="Tahoma" w:hAnsi="Tahoma"/>
      <w:sz w:val="16"/>
      <w:szCs w:val="16"/>
    </w:rPr>
  </w:style>
  <w:style w:type="paragraph" w:styleId="894" w:customStyle="1">
    <w:name w:val="Знак"/>
    <w:basedOn w:val="677"/>
    <w:pPr>
      <w:spacing w:after="160" w:line="240" w:lineRule="exact"/>
    </w:pPr>
    <w:rPr>
      <w:rFonts w:ascii="Verdana" w:hAnsi="Verdana"/>
      <w:szCs w:val="20"/>
      <w:lang w:val="en-US"/>
    </w:rPr>
  </w:style>
  <w:style w:type="character" w:styleId="895" w:customStyle="1">
    <w:name w:val="Верхний колонтитул Знак"/>
    <w:link w:val="746"/>
    <w:rPr>
      <w:sz w:val="24"/>
      <w:szCs w:val="24"/>
    </w:rPr>
  </w:style>
  <w:style w:type="character" w:styleId="896" w:customStyle="1">
    <w:name w:val="Нижний колонтитул Знак"/>
    <w:link w:val="748"/>
    <w:rPr>
      <w:sz w:val="24"/>
      <w:szCs w:val="24"/>
    </w:rPr>
  </w:style>
  <w:style w:type="paragraph" w:styleId="897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sz w:val="16"/>
      <w:szCs w:val="16"/>
    </w:rPr>
  </w:style>
  <w:style w:type="paragraph" w:styleId="898" w:customStyle="1">
    <w:name w:val="Знак"/>
    <w:basedOn w:val="677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paragraph" w:styleId="899">
    <w:name w:val="Normal (Web)"/>
    <w:basedOn w:val="677"/>
    <w:uiPriority w:val="99"/>
    <w:semiHidden/>
    <w:unhideWhenUsed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0" w:customStyle="1">
    <w:name w:val="headertext"/>
    <w:basedOn w:val="677"/>
    <w:qFormat/>
    <w:pPr>
      <w:spacing w:beforeAutospacing="1" w:after="16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1" w:customStyle="1">
    <w:name w:val="ConsPlusTitle"/>
    <w:uiPriority w:val="99"/>
    <w:qFormat/>
    <w:pPr>
      <w:widowControl w:val="off"/>
    </w:pPr>
    <w:rPr>
      <w:rFonts w:ascii="Calibri" w:hAnsi="Calibri" w:cs="Calibri"/>
      <w:b/>
      <w:color w:val="00000a"/>
      <w:sz w:val="22"/>
    </w:rPr>
  </w:style>
  <w:style w:type="paragraph" w:styleId="902">
    <w:name w:val="Body Text 3"/>
    <w:basedOn w:val="677"/>
    <w:link w:val="903"/>
    <w:uiPriority w:val="99"/>
    <w:semiHidden/>
    <w:unhideWhenUsed/>
    <w:pPr>
      <w:spacing w:after="120"/>
    </w:pPr>
    <w:rPr>
      <w:sz w:val="16"/>
      <w:szCs w:val="16"/>
    </w:rPr>
  </w:style>
  <w:style w:type="character" w:styleId="903" w:customStyle="1">
    <w:name w:val="Основной текст 3 Знак"/>
    <w:basedOn w:val="687"/>
    <w:link w:val="902"/>
    <w:uiPriority w:val="99"/>
    <w:semiHidden/>
    <w:rPr>
      <w:sz w:val="16"/>
      <w:szCs w:val="16"/>
      <w:lang w:eastAsia="en-US" w:bidi="en-US"/>
    </w:rPr>
  </w:style>
  <w:style w:type="character" w:styleId="904" w:customStyle="1">
    <w:name w:val="Без интервала Знак"/>
    <w:link w:val="737"/>
    <w:rPr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7896285B32E53E358893D05FCC41BD6941E02930E2A2B0B0609C123CE76062CF51252070F6939561E5BF053D2C05CCD8D95DF0F069F0AFEi4g9H" TargetMode="External"/><Relationship Id="rId12" Type="http://schemas.openxmlformats.org/officeDocument/2006/relationships/hyperlink" Target="consultantplus://offline/ref=A7896285B32E53E358892308EAA845DC911659990A2C255B5D5BC77491260079B55254524C2D34561E50A403979E059EC1DED20E10830AFF540FAD7Ci0gFH" TargetMode="External"/><Relationship Id="rId13" Type="http://schemas.openxmlformats.org/officeDocument/2006/relationships/hyperlink" Target="consultantplus://offline/ref=92006FFAEE161C5640293E4722EDB37ECEEF505CEF7551BBBC6E8E41329ADE479B60D10EF6DD62B7C208B6C4CF143375A8AF482ADAFF889Bh6MF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3B3B-3F6A-4E50-98E0-F8811E3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revision>6</cp:revision>
  <dcterms:created xsi:type="dcterms:W3CDTF">2024-06-04T09:14:00Z</dcterms:created>
  <dcterms:modified xsi:type="dcterms:W3CDTF">2025-06-17T08:41:06Z</dcterms:modified>
</cp:coreProperties>
</file>